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1321-2804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Автономной некоммерческой организации ХМАО – Югры «РЕГИОНАЛЬНЫЙ ЦЕНТР ОХРАНЫ ТРУДА»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Дорониной Светланы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Доронина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Автономной некоммерческой организации ХМАО – Югры «РЕГИОНАЛЬНЫЙ ЦЕНТР ОХРАНЫ ТРУДА»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Ямская</w:t>
      </w:r>
      <w:r>
        <w:rPr>
          <w:rFonts w:ascii="Times New Roman" w:eastAsia="Times New Roman" w:hAnsi="Times New Roman" w:cs="Times New Roman"/>
        </w:rPr>
        <w:t>, д.12, к. В, кв.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Доронина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Дорониной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Владимировой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Автономной некоммерческой организации ХМАО – Югры «РЕГИОНАЛЬНЫЙ ЦЕНТР ОХРАНЫ ТРУДА» </w:t>
      </w:r>
      <w:r>
        <w:rPr>
          <w:rFonts w:ascii="Times New Roman" w:eastAsia="Times New Roman" w:hAnsi="Times New Roman" w:cs="Times New Roman"/>
          <w:b/>
          <w:bCs/>
        </w:rPr>
        <w:t>Доронину Светлану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